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C5" w:rsidRDefault="00840FC5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028700" cy="1333500"/>
            <wp:effectExtent l="0" t="0" r="0" b="0"/>
            <wp:docPr id="1" name="صورة 1" descr="http://www.aun.edu.eg/uploaded_imgs/06_n3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06_n3e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4247"/>
        <w:gridCol w:w="4247"/>
      </w:tblGrid>
      <w:tr w:rsidR="00A302BE" w:rsidRPr="00A302BE" w:rsidTr="00A302BE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302BE" w:rsidRPr="00A302BE" w:rsidRDefault="00A302BE" w:rsidP="00A302BE">
            <w:pPr>
              <w:bidi w:val="0"/>
              <w:spacing w:after="0" w:line="52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الأستاذ الدكتور</w:t>
            </w:r>
            <w:r w:rsidRPr="00A30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 </w:t>
            </w: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محمود محمد محمود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عبدالنعيم</w:t>
            </w:r>
            <w:proofErr w:type="spellEnd"/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302BE" w:rsidRPr="00A302BE" w:rsidRDefault="00A302BE" w:rsidP="00A302BE">
            <w:pPr>
              <w:bidi w:val="0"/>
              <w:spacing w:after="0" w:line="52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02BE" w:rsidRPr="00A302BE" w:rsidRDefault="00A302BE" w:rsidP="00A302BE">
            <w:pPr>
              <w:bidi w:val="0"/>
              <w:spacing w:after="0" w:line="52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02BE" w:rsidRPr="00A302BE" w:rsidRDefault="00A302BE" w:rsidP="00A302B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02BE" w:rsidRPr="00A302BE" w:rsidRDefault="00A302BE" w:rsidP="00A302B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02BE" w:rsidRDefault="00A302BE">
      <w:pPr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9586"/>
      </w:tblGrid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mohamoud_abd_elnaeim@hotmail.com</w:t>
            </w: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mahmoud.abdelnaem@vet.au.edu.eg</w:t>
            </w:r>
          </w:p>
        </w:tc>
      </w:tr>
    </w:tbl>
    <w:p w:rsidR="00A302BE" w:rsidRDefault="00A302BE">
      <w:pPr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numPr>
                <w:ilvl w:val="0"/>
                <w:numId w:val="1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دكتوراه، كليه الطب البيطري، جامعه اسيوط، 1998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numPr>
                <w:ilvl w:val="0"/>
                <w:numId w:val="2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ماجستير، كليه الطب البيطري، جامعه اسيوط، 1992</w:t>
            </w:r>
          </w:p>
        </w:tc>
      </w:tr>
    </w:tbl>
    <w:p w:rsidR="00A302BE" w:rsidRDefault="00A302BE">
      <w:pPr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A302BE" w:rsidRPr="00A302BE" w:rsidTr="00A302BE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numPr>
                <w:ilvl w:val="0"/>
                <w:numId w:val="3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التشريح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2003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numPr>
                <w:ilvl w:val="0"/>
                <w:numId w:val="4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التشريح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1998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numPr>
                <w:ilvl w:val="0"/>
                <w:numId w:val="5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التشريح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1992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numPr>
                <w:ilvl w:val="0"/>
                <w:numId w:val="6"/>
              </w:numPr>
              <w:spacing w:after="0" w:line="5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التشريح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1988</w:t>
            </w:r>
          </w:p>
        </w:tc>
      </w:tr>
    </w:tbl>
    <w:p w:rsidR="00A302BE" w:rsidRDefault="00A302BE">
      <w:pPr>
        <w:rPr>
          <w:rFonts w:hint="cs"/>
          <w:rtl/>
          <w:lang w:bidi="ar-EG"/>
        </w:rPr>
      </w:pPr>
    </w:p>
    <w:p w:rsidR="00A302BE" w:rsidRPr="00A302BE" w:rsidRDefault="00A302BE" w:rsidP="00A302BE">
      <w:pPr>
        <w:shd w:val="clear" w:color="auto" w:fill="E6DEC8"/>
        <w:bidi w:val="0"/>
        <w:spacing w:after="0" w:line="526" w:lineRule="atLeast"/>
        <w:jc w:val="right"/>
        <w:rPr>
          <w:rFonts w:ascii="Segoe UI" w:eastAsia="Times New Roman" w:hAnsi="Segoe UI" w:cs="Segoe UI"/>
          <w:color w:val="383838"/>
          <w:sz w:val="19"/>
          <w:szCs w:val="19"/>
        </w:rPr>
      </w:pPr>
      <w:r w:rsidRPr="00A302BE">
        <w:rPr>
          <w:rFonts w:ascii="Segoe UI" w:eastAsia="Times New Roman" w:hAnsi="Segoe UI" w:cs="Segoe UI"/>
          <w:color w:val="557D03"/>
          <w:sz w:val="19"/>
          <w:szCs w:val="19"/>
          <w:rtl/>
        </w:rPr>
        <w:t>المجلات البحثية</w:t>
      </w:r>
      <w:r w:rsidRPr="00A302BE">
        <w:rPr>
          <w:rFonts w:ascii="Segoe UI" w:eastAsia="Times New Roman" w:hAnsi="Segoe UI" w:cs="Segoe UI"/>
          <w:color w:val="557D03"/>
          <w:sz w:val="19"/>
          <w:szCs w:val="19"/>
        </w:rPr>
        <w:t>:</w:t>
      </w:r>
      <w:r w:rsidRPr="00A302BE">
        <w:rPr>
          <w:rFonts w:ascii="Segoe UI" w:eastAsia="Times New Roman" w:hAnsi="Segoe UI" w:cs="Segoe UI"/>
          <w:color w:val="383838"/>
          <w:sz w:val="19"/>
          <w:szCs w:val="19"/>
        </w:rPr>
        <w:t> </w:t>
      </w:r>
      <w:r w:rsidRPr="00A302BE">
        <w:rPr>
          <w:rFonts w:ascii="Segoe UI" w:eastAsia="Times New Roman" w:hAnsi="Segoe UI" w:cs="Segoe UI"/>
          <w:color w:val="383838"/>
          <w:sz w:val="19"/>
          <w:szCs w:val="19"/>
        </w:rPr>
        <w:br/>
        <w:t xml:space="preserve">R. </w:t>
      </w:r>
      <w:proofErr w:type="spellStart"/>
      <w:r w:rsidRPr="00A302BE">
        <w:rPr>
          <w:rFonts w:ascii="Segoe UI" w:eastAsia="Times New Roman" w:hAnsi="Segoe UI" w:cs="Segoe UI"/>
          <w:color w:val="383838"/>
          <w:sz w:val="19"/>
          <w:szCs w:val="19"/>
        </w:rPr>
        <w:t>Leiser</w:t>
      </w:r>
      <w:proofErr w:type="spellEnd"/>
      <w:r w:rsidRPr="00A302BE">
        <w:rPr>
          <w:rFonts w:ascii="Segoe UI" w:eastAsia="Times New Roman" w:hAnsi="Segoe UI" w:cs="Segoe UI"/>
          <w:color w:val="383838"/>
          <w:sz w:val="19"/>
          <w:szCs w:val="19"/>
        </w:rPr>
        <w:t xml:space="preserve">, Buffaloes, pregnancy , </w:t>
      </w:r>
      <w:proofErr w:type="spellStart"/>
      <w:r w:rsidRPr="00A302BE">
        <w:rPr>
          <w:rFonts w:ascii="Segoe UI" w:eastAsia="Times New Roman" w:hAnsi="Segoe UI" w:cs="Segoe UI"/>
          <w:color w:val="383838"/>
          <w:sz w:val="19"/>
          <w:szCs w:val="19"/>
        </w:rPr>
        <w:t>Microvascular</w:t>
      </w:r>
      <w:proofErr w:type="spellEnd"/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A302BE" w:rsidRPr="00A302BE" w:rsidTr="00A302BE">
        <w:trPr>
          <w:trHeight w:val="330"/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الابحاث :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Marta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Majewska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Grzegorz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Panasiewicz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Karl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Klisch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Louis V. M.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Olivera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Javier M.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Mamani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Mahmoud M.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Bozena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Szafranska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(2009):, Pregnancy-Associated Glycoprotein (PAG) family: transcripts and gene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amplicons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camelids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, Reproductive Biology, , Vol. 9, No. 2. 127-150., 2009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M. M., R.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Sandra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Wilsher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W. R. Allen, Structural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haemovascular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aspects of placentation in young and aged mares, Placenta, Vol. 27, No. 11, PP. 1103-1113 , 2006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85750" cy="285750"/>
                        <wp:effectExtent l="0" t="0" r="0" b="0"/>
                        <wp:docPr id="21" name="صورة 21" descr="http://www.aun.edu.eg/arabic/images/word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aun.edu.eg/arabic/images/word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0" name="صورة 20" descr="http://www.aun.edu.eg/arabic/images/pdf.png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un.edu.eg/arabic/images/pdf.png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3-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M. M.,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Miglino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and R.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Microvascular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Architecture of the near-term uterine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caruncles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water buffaloes. , Anat.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Embryol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 35, 1-6., 2006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4-</w:t>
            </w: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Jones, C. J. P., Santos T. C.,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Dantzer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Miglino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A., Placental glycosylation in peccary species and its relation to that of swine and dromedary. , Placenta 25: ., Vol. 25, No. 7, PP. 649-657, 2004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9" name="صورة 19" descr="http://www.aun.edu.eg/arabic/images/word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aun.edu.eg/arabic/images/word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8" name="صورة 18" descr="http://www.aun.edu.eg/arabic/images/pdf.png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aun.edu.eg/arabic/images/pdf.png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5-</w:t>
            </w: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MMM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A.el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-Din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Zain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H.M.Omar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Some studies on the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hiso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-morphological characteristics and biochemical changes of corpora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lurea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buffaloes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bubalis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during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setrous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cycle and early pregnancy 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Vet.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Med.J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Vet.Med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49, 96 , 44-72, 2003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7" name="صورة 17" descr="http://www.aun.edu.eg/arabic/images/word.pn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aun.edu.eg/arabic/images/word.pn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6" name="صورة 16" descr="http://www.aun.edu.eg/arabic/images/pdf.png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aun.edu.eg/arabic/images/pdf.png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M. Mahmoud, Maria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Angélica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Miglino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Christiane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Pfarrer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Rudolf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Microvascular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architecture of the fetal cotyledons in buffaloes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Bubalus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bubalis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during different stages of pregnancy, Ann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Vol. 185, No. 4, PP. 325-334, 2003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5" name="صورة 15" descr="http://www.aun.edu.eg/arabic/images/word.pn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aun.edu.eg/arabic/images/word.pn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4" name="صورة 14" descr="http://www.aun.edu.eg/arabic/images/pdf.png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aun.edu.eg/arabic/images/pdf.png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M. Mahmoud., A. Saber, A. Hassan, A.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Abou-Elmagd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Klisch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C. J. P. Jones, and R.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Development of the areola in the early placenta of the one-humped camel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dromedarius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A light, scanning and transmission electron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microscopical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study., Anat.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Embryol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Vol. 32, PP. 326-334, 2003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3" name="صورة 13" descr="http://www.aun.edu.eg/arabic/images/word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aun.edu.eg/arabic/images/word.pn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2" name="صورة 12" descr="http://www.aun.edu.eg/arabic/images/pdf.png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aun.edu.eg/arabic/images/pdf.png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M. Mahmoud, EL-Din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Zain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and Omar H. M., Morphological appearance and some biochemical changes of corpus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luteum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relation to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it’s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functional activity during estrous cycle and early pregnancy in buffaloes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bubalis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Vet. Med, Vol. 49, No. 96, PP. 44-72, 2003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M.M.M.;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Zayed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A.E.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Leizer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R., Morphological characteristics of the tongue and its papillae in the donkey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a light and scanning electron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microscopical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study, Ann. of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Vol. 184, No. 5, PP. 473-480, 2002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1" name="صورة 11" descr="http://www.aun.edu.eg/arabic/images/word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aun.edu.eg/arabic/images/word.pn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0" name="صورة 10" descr="http://www.aun.edu.eg/arabic/images/pdf.png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aun.edu.eg/arabic/images/pdf.png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10-</w:t>
            </w: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Jones, C. J. P.,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Bevilacqua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E., L. V. Oliveira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R., Comparison of utero-placental glycosylation in the camel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dromedarius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 alpaca (Lama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pacos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Reproduction, Vol. 123, PP. 115-126, 2002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9" name="صورة 9" descr="http://www.aun.edu.eg/arabic/images/word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aun.edu.eg/arabic/images/word.pn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8" name="صورة 8" descr="http://www.aun.edu.eg/arabic/images/pdf.png">
                          <a:hlinkClick xmlns:a="http://schemas.openxmlformats.org/drawingml/2006/main" r:id="rId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aun.edu.eg/arabic/images/pdf.png">
                                  <a:hlinkClick r:id="rId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M.M.M.;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Zayed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A.E.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Leizer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, The blood vasculature as the forming element of the uterus of the estrous </w:t>
            </w: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donkey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Italian J. of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embryol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Vol. 106, No. 2, PP. 307-315, 2001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7" name="صورة 7" descr="http://www.aun.edu.eg/arabic/images/word.pn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aun.edu.eg/arabic/images/word.pn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6" name="صورة 6" descr="http://www.aun.edu.eg/arabic/images/pdf.png">
                          <a:hlinkClick xmlns:a="http://schemas.openxmlformats.org/drawingml/2006/main" r:id="rId2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aun.edu.eg/arabic/images/pdf.png">
                                  <a:hlinkClick r:id="rId2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12-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Hombach-Klonisch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M., Skidmore, A., Allen, A.,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R., Fisher, B.,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Klonisch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T. , Ruminant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relaxin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the pregnant one-humped camel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dromedarius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Biology of Reproduction, Vol. 62,, PP. 839-846, 2000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5" name="صورة 5" descr="http://www.aun.edu.eg/arabic/images/word.pn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aun.edu.eg/arabic/images/word.pn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4" name="صورة 4" descr="http://www.aun.edu.eg/arabic/images/pdf.png">
                          <a:hlinkClick xmlns:a="http://schemas.openxmlformats.org/drawingml/2006/main" r:id="rId2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aun.edu.eg/arabic/images/pdf.png">
                                  <a:hlinkClick r:id="rId2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13-</w:t>
            </w:r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Jones, C. J. P., Wooding, F. B. P.,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M.,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Dantzer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V., and R. W.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Stoddart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Glycosylation in the near-term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epitheliochorial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placenta of the horse, donkey and camel: a comparative study of interbreeding and non-interbreeding species.,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Fertil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Vol. 118, PP. 397-405, 2000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A302BE" w:rsidRPr="00A302BE" w:rsidTr="00A302BE">
              <w:tc>
                <w:tcPr>
                  <w:tcW w:w="930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3" name="صورة 3" descr="http://www.aun.edu.eg/arabic/images/word.pn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un.edu.eg/arabic/images/word.pn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A302BE" w:rsidRPr="00A302BE" w:rsidRDefault="00A302BE" w:rsidP="00A30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" name="صورة 2" descr="http://www.aun.edu.eg/arabic/images/pdf.png">
                          <a:hlinkClick xmlns:a="http://schemas.openxmlformats.org/drawingml/2006/main" r:id="rId2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aun.edu.eg/arabic/images/pdf.png">
                                  <a:hlinkClick r:id="rId2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02BE" w:rsidRPr="00A302BE" w:rsidRDefault="00A302BE" w:rsidP="00A302BE">
            <w:pPr>
              <w:spacing w:after="0" w:line="5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14-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M.,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Pfarrer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C., Saber, A. S.,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Magd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A., Jones, C. J. P.,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Feto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-maternal attachment and anchorage in the early diffuse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epitheliochorial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placenta of the camel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dromedarius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Light-, transmission and scanning electron microscope study., Cells Tissues organs, Vol. 164, PP. 141-154, 1999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15-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M., Saber, A. S.,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Magd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A.,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R., Development of the Areola in the Early Placenta of the One-humped Camel (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dromedarius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A Light, Scanning and Transmission Electron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Microscopical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Study, Camel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Res, Vol. 5, PP. 85-95, 1998</w:t>
            </w:r>
          </w:p>
        </w:tc>
      </w:tr>
      <w:tr w:rsidR="00A302BE" w:rsidRPr="00A302BE" w:rsidTr="00A302B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302BE" w:rsidRPr="00A302BE" w:rsidRDefault="00A302BE" w:rsidP="00A302BE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A3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16-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Pfarrer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Abd-Elnaeim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M.,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Dantzer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Fetomaternal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anchorage in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epitheliochorial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endotheliochorial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placental types studied by histology and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microvasculalar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corrosion casts., </w:t>
            </w:r>
            <w:proofErr w:type="spellStart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Trophoblast</w:t>
            </w:r>
            <w:proofErr w:type="spellEnd"/>
            <w:r w:rsidRPr="00A3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Res., Vol. 12, PP. 21-39, 1998</w:t>
            </w:r>
          </w:p>
        </w:tc>
      </w:tr>
    </w:tbl>
    <w:p w:rsidR="00A302BE" w:rsidRDefault="00A302BE">
      <w:pPr>
        <w:rPr>
          <w:rFonts w:hint="cs"/>
          <w:rtl/>
          <w:lang w:bidi="ar-EG"/>
        </w:rPr>
      </w:pPr>
    </w:p>
    <w:p w:rsidR="00A302BE" w:rsidRPr="00A302BE" w:rsidRDefault="00A302BE">
      <w:pPr>
        <w:rPr>
          <w:rFonts w:hint="cs"/>
          <w:rtl/>
          <w:lang w:bidi="ar-EG"/>
        </w:rPr>
      </w:pPr>
      <w:bookmarkStart w:id="0" w:name="_GoBack"/>
      <w:bookmarkEnd w:id="0"/>
    </w:p>
    <w:sectPr w:rsidR="00A302BE" w:rsidRPr="00A302BE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51BC"/>
    <w:multiLevelType w:val="multilevel"/>
    <w:tmpl w:val="C05C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159B0"/>
    <w:multiLevelType w:val="multilevel"/>
    <w:tmpl w:val="FB8A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47F80"/>
    <w:multiLevelType w:val="multilevel"/>
    <w:tmpl w:val="323A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F0682"/>
    <w:multiLevelType w:val="multilevel"/>
    <w:tmpl w:val="CC74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320CC"/>
    <w:multiLevelType w:val="multilevel"/>
    <w:tmpl w:val="EDE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C66BB"/>
    <w:multiLevelType w:val="multilevel"/>
    <w:tmpl w:val="CEB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C5"/>
    <w:rsid w:val="00144D90"/>
    <w:rsid w:val="00840FC5"/>
    <w:rsid w:val="00A302BE"/>
    <w:rsid w:val="00E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0F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02BE"/>
  </w:style>
  <w:style w:type="paragraph" w:styleId="a4">
    <w:name w:val="Normal (Web)"/>
    <w:basedOn w:val="a"/>
    <w:uiPriority w:val="99"/>
    <w:unhideWhenUsed/>
    <w:rsid w:val="00A302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0F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02BE"/>
  </w:style>
  <w:style w:type="paragraph" w:styleId="a4">
    <w:name w:val="Normal (Web)"/>
    <w:basedOn w:val="a"/>
    <w:uiPriority w:val="99"/>
    <w:unhideWhenUsed/>
    <w:rsid w:val="00A302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20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5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3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1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0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2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2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7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3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3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1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2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5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4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0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un.edu.eg/reserches_files/6352.doc" TargetMode="External"/><Relationship Id="rId18" Type="http://schemas.openxmlformats.org/officeDocument/2006/relationships/hyperlink" Target="http://www.aun.edu.eg/reserches_files/6431.pdf" TargetMode="External"/><Relationship Id="rId26" Type="http://schemas.openxmlformats.org/officeDocument/2006/relationships/hyperlink" Target="http://www.aun.edu.eg/reserches_files/6427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un.edu.eg/reserches_files/6429.doc" TargetMode="External"/><Relationship Id="rId7" Type="http://schemas.openxmlformats.org/officeDocument/2006/relationships/hyperlink" Target="http://www.aun.edu.eg/reserches_files/6435.doc" TargetMode="External"/><Relationship Id="rId12" Type="http://schemas.openxmlformats.org/officeDocument/2006/relationships/hyperlink" Target="http://www.aun.edu.eg/reserches_files/6434.pdf" TargetMode="External"/><Relationship Id="rId17" Type="http://schemas.openxmlformats.org/officeDocument/2006/relationships/hyperlink" Target="http://www.aun.edu.eg/reserches_files/6431.doc" TargetMode="External"/><Relationship Id="rId25" Type="http://schemas.openxmlformats.org/officeDocument/2006/relationships/hyperlink" Target="http://www.aun.edu.eg/reserches_files/6427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n.edu.eg/reserches_files/6430.pdf" TargetMode="External"/><Relationship Id="rId20" Type="http://schemas.openxmlformats.org/officeDocument/2006/relationships/hyperlink" Target="http://www.aun.edu.eg/reserches_files/6419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un.edu.eg/reserches_files/6434.doc" TargetMode="External"/><Relationship Id="rId24" Type="http://schemas.openxmlformats.org/officeDocument/2006/relationships/hyperlink" Target="http://www.aun.edu.eg/reserches_files/64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n.edu.eg/reserches_files/6430.doc" TargetMode="External"/><Relationship Id="rId23" Type="http://schemas.openxmlformats.org/officeDocument/2006/relationships/hyperlink" Target="http://www.aun.edu.eg/reserches_files/6420.doc" TargetMode="External"/><Relationship Id="rId28" Type="http://schemas.openxmlformats.org/officeDocument/2006/relationships/hyperlink" Target="http://www.aun.edu.eg/reserches_files/6428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aun.edu.eg/reserches_files/641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n.edu.eg/reserches_files/6435.pdf" TargetMode="External"/><Relationship Id="rId14" Type="http://schemas.openxmlformats.org/officeDocument/2006/relationships/hyperlink" Target="http://www.aun.edu.eg/reserches_files/6352.pdf" TargetMode="External"/><Relationship Id="rId22" Type="http://schemas.openxmlformats.org/officeDocument/2006/relationships/hyperlink" Target="http://www.aun.edu.eg/reserches_files/6429.pdf" TargetMode="External"/><Relationship Id="rId27" Type="http://schemas.openxmlformats.org/officeDocument/2006/relationships/hyperlink" Target="http://www.aun.edu.eg/reserches_files/6428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2</cp:revision>
  <dcterms:created xsi:type="dcterms:W3CDTF">2015-06-17T09:09:00Z</dcterms:created>
  <dcterms:modified xsi:type="dcterms:W3CDTF">2015-06-17T09:11:00Z</dcterms:modified>
</cp:coreProperties>
</file>